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MS0061-01-2025-005325-08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председателя ГСК № 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Марчевского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Тимура </w:t>
      </w:r>
      <w:r>
        <w:rPr>
          <w:rFonts w:ascii="Times New Roman" w:eastAsia="Times New Roman" w:hAnsi="Times New Roman" w:cs="Times New Roman"/>
          <w:sz w:val="27"/>
          <w:szCs w:val="27"/>
        </w:rPr>
        <w:t>Теймуразовича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Марчевский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ГСК № 96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ул. Пушкина д.4А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Марчевский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Марчевский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Т.Т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ГСК № 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ГСК № 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Марчевский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Т.Т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Марчевского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Марчевского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Тимура </w:t>
      </w:r>
      <w:r>
        <w:rPr>
          <w:rFonts w:ascii="Times New Roman" w:eastAsia="Times New Roman" w:hAnsi="Times New Roman" w:cs="Times New Roman"/>
          <w:sz w:val="27"/>
          <w:szCs w:val="27"/>
        </w:rPr>
        <w:t>Теймуразовича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1168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